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5E" w:rsidRDefault="0012045E" w:rsidP="0012045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:rsidR="0012045E" w:rsidRDefault="0012045E" w:rsidP="0012045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:rsidR="0012045E" w:rsidRDefault="0012045E" w:rsidP="0012045E">
      <w:pPr>
        <w:jc w:val="center"/>
        <w:rPr>
          <w:b/>
          <w:sz w:val="32"/>
          <w:szCs w:val="32"/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12045E" w:rsidRPr="0012045E" w:rsidRDefault="0012045E" w:rsidP="0012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 w:rsidRPr="0012045E">
        <w:rPr>
          <w:sz w:val="28"/>
          <w:lang w:val="en-GB"/>
        </w:rPr>
        <w:t>Management of chronic pain in a palliative care patient</w:t>
      </w:r>
    </w:p>
    <w:p w:rsidR="0012045E" w:rsidRDefault="0012045E" w:rsidP="0012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TYPE:  </w:t>
      </w:r>
      <w:r w:rsidR="000715BC">
        <w:rPr>
          <w:rFonts w:ascii="Myriad Pro" w:hAnsi="Myriad Pro"/>
          <w:lang w:val="en-GB"/>
        </w:rPr>
        <w:t>SIM MAN 3G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HEALTHCARE SERVICE: </w:t>
      </w:r>
      <w:r w:rsidR="000715BC">
        <w:rPr>
          <w:rFonts w:ascii="Myriad Pro" w:hAnsi="Myriad Pro"/>
          <w:lang w:val="en-GB"/>
        </w:rPr>
        <w:t xml:space="preserve">Emergency </w:t>
      </w:r>
      <w:r w:rsidR="008B4EC8">
        <w:rPr>
          <w:rFonts w:ascii="Myriad Pro" w:hAnsi="Myriad Pro"/>
          <w:lang w:val="en-GB"/>
        </w:rPr>
        <w:t>service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>
        <w:rPr>
          <w:rStyle w:val="Appelnotedebasdep"/>
          <w:rFonts w:ascii="Myriad Pro" w:hAnsi="Myriad Pro"/>
          <w:lang w:val="en-GB"/>
        </w:rPr>
        <w:footnoteReference w:id="1"/>
      </w:r>
      <w:r>
        <w:rPr>
          <w:rFonts w:ascii="Myriad Pro" w:hAnsi="Myriad Pro"/>
          <w:lang w:val="en-GB"/>
        </w:rPr>
        <w:t xml:space="preserve">: 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ESTIMATED SCENARIO DURATION: </w:t>
      </w:r>
      <w:r w:rsidR="000715BC">
        <w:rPr>
          <w:rFonts w:ascii="Myriad Pro" w:hAnsi="Myriad Pro"/>
          <w:lang w:val="en-GB"/>
        </w:rPr>
        <w:t>10 minutes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>
        <w:rPr>
          <w:rStyle w:val="Appelnotedebasdep"/>
          <w:rFonts w:ascii="Myriad Pro" w:hAnsi="Myriad Pro"/>
          <w:lang w:val="en-GB"/>
        </w:rPr>
        <w:footnoteReference w:id="2"/>
      </w:r>
      <w:r>
        <w:rPr>
          <w:rFonts w:ascii="Myriad Pro" w:hAnsi="Myriad Pro"/>
          <w:lang w:val="en-GB"/>
        </w:rPr>
        <w:t xml:space="preserve">: </w:t>
      </w:r>
    </w:p>
    <w:p w:rsidR="000715BC" w:rsidRPr="000715BC" w:rsidRDefault="000715BC" w:rsidP="0012045E">
      <w:pPr>
        <w:rPr>
          <w:rFonts w:ascii="Myriad Pro" w:hAnsi="Myriad Pro"/>
          <w:lang w:val="en-GB"/>
        </w:rPr>
      </w:pPr>
      <w:r w:rsidRPr="000715BC">
        <w:rPr>
          <w:rFonts w:ascii="Arial" w:hAnsi="Arial" w:cs="Arial"/>
          <w:color w:val="212121"/>
          <w:shd w:val="clear" w:color="auto" w:fill="FFFFFF"/>
          <w:lang w:val="en-GB"/>
        </w:rPr>
        <w:t xml:space="preserve">A patient with non-operable lung cancer </w:t>
      </w:r>
      <w:r>
        <w:rPr>
          <w:rFonts w:ascii="Arial" w:hAnsi="Arial" w:cs="Arial"/>
          <w:color w:val="212121"/>
          <w:shd w:val="clear" w:color="auto" w:fill="FFFFFF"/>
          <w:lang w:val="en-GB"/>
        </w:rPr>
        <w:t>comes</w:t>
      </w:r>
      <w:r w:rsidRPr="000715BC">
        <w:rPr>
          <w:rFonts w:ascii="Arial" w:hAnsi="Arial" w:cs="Arial"/>
          <w:color w:val="212121"/>
          <w:shd w:val="clear" w:color="auto" w:fill="FFFFFF"/>
          <w:lang w:val="en-GB"/>
        </w:rPr>
        <w:t xml:space="preserve"> to the emergency department for severe pain in the context of chronic pain being treated.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GENERAL OBJECTIVES: </w:t>
      </w:r>
    </w:p>
    <w:p w:rsidR="008B4EC8" w:rsidRDefault="008B4EC8" w:rsidP="008B4EC8">
      <w:pPr>
        <w:pStyle w:val="Paragraphedeliste"/>
        <w:numPr>
          <w:ilvl w:val="0"/>
          <w:numId w:val="1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Management of pain in emergency service</w:t>
      </w:r>
    </w:p>
    <w:p w:rsidR="008B4EC8" w:rsidRPr="008B4EC8" w:rsidRDefault="008B4EC8" w:rsidP="008B4EC8">
      <w:pPr>
        <w:pStyle w:val="Paragraphedeliste"/>
        <w:numPr>
          <w:ilvl w:val="0"/>
          <w:numId w:val="1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Establish a helping relationship with the patient</w:t>
      </w:r>
    </w:p>
    <w:p w:rsidR="0012045E" w:rsidRPr="008B4EC8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OBJECTIVES: </w:t>
      </w:r>
    </w:p>
    <w:p w:rsidR="008B4EC8" w:rsidRDefault="008B4EC8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be determined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PARTICIPANTS’ ROLE</w:t>
      </w:r>
    </w:p>
    <w:p w:rsidR="0012045E" w:rsidRDefault="0012045E" w:rsidP="0012045E">
      <w:pPr>
        <w:keepNext/>
        <w:rPr>
          <w:b/>
          <w:lang w:val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167"/>
        <w:gridCol w:w="2242"/>
        <w:gridCol w:w="2242"/>
      </w:tblGrid>
      <w:tr w:rsidR="0012045E" w:rsidTr="0012045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STUDENT: 1 </w:t>
            </w:r>
          </w:p>
          <w:p w:rsidR="0012045E" w:rsidRDefault="0012045E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8B4EC8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3</w:t>
            </w:r>
            <w:r w:rsidRPr="008B4EC8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year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8B4EC8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3</w:t>
            </w:r>
            <w:r w:rsidRPr="008B4EC8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year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keepNext/>
              <w:rPr>
                <w:b/>
                <w:lang w:val="en-GB"/>
              </w:rPr>
            </w:pPr>
          </w:p>
        </w:tc>
      </w:tr>
      <w:tr w:rsidR="0012045E" w:rsidTr="0012045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PROFESSIONAL: 1</w:t>
            </w:r>
          </w:p>
          <w:p w:rsidR="0012045E" w:rsidRDefault="0012045E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8B4E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(emergency service)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8B4E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rPr>
                <w:b/>
                <w:lang w:val="en-GB"/>
              </w:rPr>
            </w:pPr>
          </w:p>
        </w:tc>
      </w:tr>
      <w:tr w:rsidR="0012045E" w:rsidTr="0012045E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lastRenderedPageBreak/>
              <w:t>TRAINERS</w:t>
            </w:r>
            <w:r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:rsidR="0012045E" w:rsidRDefault="0012045E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Pr="00303D3C" w:rsidRDefault="008B4EC8">
            <w:pPr>
              <w:rPr>
                <w:rFonts w:ascii="Myriad Pro" w:hAnsi="Myriad Pro"/>
                <w:b/>
                <w:lang w:val="en-GB"/>
              </w:rPr>
            </w:pPr>
            <w:r w:rsidRPr="00303D3C">
              <w:rPr>
                <w:rFonts w:ascii="Myriad Pro" w:hAnsi="Myriad Pro"/>
                <w:b/>
                <w:lang w:val="en-GB"/>
              </w:rPr>
              <w:t>Instructor</w:t>
            </w:r>
          </w:p>
          <w:p w:rsidR="0012045E" w:rsidRPr="00303D3C" w:rsidRDefault="0012045E">
            <w:pPr>
              <w:rPr>
                <w:rFonts w:ascii="Myriad Pro" w:hAnsi="Myriad Pro"/>
                <w:b/>
                <w:lang w:val="en-GB"/>
              </w:rPr>
            </w:pPr>
          </w:p>
          <w:p w:rsidR="0012045E" w:rsidRPr="00303D3C" w:rsidRDefault="0012045E">
            <w:pPr>
              <w:rPr>
                <w:rFonts w:ascii="Myriad Pro" w:hAnsi="Myriad Pro"/>
                <w:b/>
                <w:lang w:val="en-GB"/>
              </w:rPr>
            </w:pPr>
          </w:p>
          <w:p w:rsidR="0012045E" w:rsidRPr="00303D3C" w:rsidRDefault="0012045E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Pr="00303D3C" w:rsidRDefault="008B4EC8">
            <w:pPr>
              <w:rPr>
                <w:b/>
                <w:lang w:val="en-GB"/>
              </w:rPr>
            </w:pPr>
            <w:r w:rsidRPr="00303D3C">
              <w:rPr>
                <w:b/>
                <w:lang w:val="en-GB"/>
              </w:rPr>
              <w:t>Trainer for the debriefing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E" w:rsidRDefault="0012045E">
            <w:pPr>
              <w:rPr>
                <w:b/>
                <w:lang w:val="en-GB"/>
              </w:rPr>
            </w:pPr>
          </w:p>
        </w:tc>
      </w:tr>
    </w:tbl>
    <w:p w:rsidR="0012045E" w:rsidRDefault="0012045E" w:rsidP="0012045E">
      <w:pPr>
        <w:jc w:val="center"/>
        <w:rPr>
          <w:rFonts w:ascii="Myriad Pro" w:hAnsi="Myriad Pro"/>
          <w:sz w:val="28"/>
          <w:szCs w:val="28"/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supplies: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Circulation</w:t>
      </w:r>
      <w:r>
        <w:rPr>
          <w:rFonts w:ascii="Myriad Pro" w:hAnsi="Myriad Pro"/>
          <w:vertAlign w:val="superscript"/>
          <w:lang w:val="en-GB"/>
        </w:rPr>
        <w:footnoteReference w:id="5"/>
      </w:r>
      <w:r>
        <w:rPr>
          <w:rFonts w:ascii="Myriad Pro" w:hAnsi="Myriad Pro"/>
          <w:lang w:val="en-GB"/>
        </w:rPr>
        <w:t xml:space="preserve">: </w:t>
      </w:r>
      <w:r w:rsidR="00303D3C">
        <w:rPr>
          <w:rFonts w:ascii="Myriad Pro" w:hAnsi="Myriad Pro"/>
          <w:lang w:val="en-GB"/>
        </w:rPr>
        <w:t>peripheral venous route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Ventilation</w:t>
      </w:r>
      <w:r>
        <w:rPr>
          <w:rFonts w:ascii="Myriad Pro" w:hAnsi="Myriad Pro"/>
          <w:vertAlign w:val="superscript"/>
          <w:lang w:val="en-GB"/>
        </w:rPr>
        <w:footnoteReference w:id="6"/>
      </w:r>
      <w:r>
        <w:rPr>
          <w:rFonts w:ascii="Myriad Pro" w:hAnsi="Myriad Pro"/>
          <w:lang w:val="en-GB"/>
        </w:rPr>
        <w:t xml:space="preserve">: </w:t>
      </w:r>
      <w:r w:rsidR="00303D3C">
        <w:rPr>
          <w:rFonts w:ascii="Myriad Pro" w:hAnsi="Myriad Pro"/>
          <w:lang w:val="en-GB"/>
        </w:rPr>
        <w:t>oxygen glasses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Miscellaneous</w:t>
      </w:r>
      <w:r>
        <w:rPr>
          <w:rFonts w:ascii="Myriad Pro" w:hAnsi="Myriad Pro"/>
          <w:vertAlign w:val="superscript"/>
          <w:lang w:val="en-GB"/>
        </w:rPr>
        <w:footnoteReference w:id="7"/>
      </w:r>
      <w:r>
        <w:rPr>
          <w:rFonts w:ascii="Myriad Pro" w:hAnsi="Myriad Pro"/>
          <w:lang w:val="en-GB"/>
        </w:rPr>
        <w:t>: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Pr="00303D3C" w:rsidRDefault="0012045E" w:rsidP="00303D3C">
      <w:pPr>
        <w:pStyle w:val="PrformatHTML"/>
        <w:shd w:val="clear" w:color="auto" w:fill="FFFFFF"/>
        <w:rPr>
          <w:rFonts w:ascii="Myriad Pro" w:hAnsi="Myriad Pro"/>
          <w:color w:val="212121"/>
          <w:lang w:val="en-GB"/>
        </w:rPr>
      </w:pPr>
      <w:r w:rsidRPr="00303D3C">
        <w:rPr>
          <w:rFonts w:ascii="Myriad Pro" w:hAnsi="Myriad Pro"/>
          <w:sz w:val="24"/>
          <w:lang w:val="en-GB"/>
        </w:rPr>
        <w:t>Medicines and solutes:</w:t>
      </w:r>
      <w:r w:rsidR="00303D3C" w:rsidRPr="00303D3C">
        <w:rPr>
          <w:rFonts w:ascii="Myriad Pro" w:hAnsi="Myriad Pro"/>
          <w:sz w:val="24"/>
          <w:lang w:val="en-GB"/>
        </w:rPr>
        <w:t xml:space="preserve"> </w:t>
      </w:r>
      <w:r w:rsidR="00303D3C" w:rsidRPr="00303D3C">
        <w:rPr>
          <w:rFonts w:ascii="Myriad Pro" w:hAnsi="Myriad Pro"/>
          <w:color w:val="212121"/>
          <w:sz w:val="24"/>
          <w:lang w:val="en"/>
        </w:rPr>
        <w:t>morphine IV in titration, physiolog</w:t>
      </w:r>
      <w:r w:rsidR="00303D3C" w:rsidRPr="00303D3C">
        <w:rPr>
          <w:rFonts w:ascii="Myriad Pro" w:hAnsi="Myriad Pro"/>
          <w:color w:val="212121"/>
          <w:sz w:val="24"/>
          <w:lang w:val="en"/>
        </w:rPr>
        <w:t xml:space="preserve">ical saline for infusion, </w:t>
      </w:r>
      <w:proofErr w:type="spellStart"/>
      <w:r w:rsidR="00303D3C" w:rsidRPr="00303D3C">
        <w:rPr>
          <w:rFonts w:ascii="Myriad Pro" w:hAnsi="Myriad Pro"/>
          <w:color w:val="212121"/>
          <w:sz w:val="24"/>
          <w:lang w:val="en"/>
        </w:rPr>
        <w:t>tubine</w:t>
      </w:r>
      <w:proofErr w:type="spellEnd"/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Fonts w:ascii="Myriad Pro" w:hAnsi="Myriad Pro"/>
          <w:vertAlign w:val="superscript"/>
          <w:lang w:val="en-GB"/>
        </w:rPr>
        <w:footnoteReference w:id="8"/>
      </w:r>
      <w:r>
        <w:rPr>
          <w:rFonts w:ascii="Myriad Pro" w:hAnsi="Myriad Pro"/>
          <w:lang w:val="en-GB"/>
        </w:rPr>
        <w:t>:</w:t>
      </w:r>
      <w:r w:rsidR="00303D3C">
        <w:rPr>
          <w:rFonts w:ascii="Myriad Pro" w:hAnsi="Myriad Pro"/>
          <w:lang w:val="en-GB"/>
        </w:rPr>
        <w:t xml:space="preserve"> Emergency folder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>
        <w:rPr>
          <w:rFonts w:ascii="Myriad Pro" w:hAnsi="Myriad Pro"/>
          <w:vertAlign w:val="superscript"/>
          <w:lang w:val="en-GB"/>
        </w:rPr>
        <w:footnoteReference w:id="9"/>
      </w:r>
      <w:r>
        <w:rPr>
          <w:rFonts w:ascii="Myriad Pro" w:hAnsi="Myriad Pro"/>
          <w:lang w:val="en-GB"/>
        </w:rPr>
        <w:t>:</w:t>
      </w:r>
      <w:r w:rsidR="00303D3C">
        <w:rPr>
          <w:rFonts w:ascii="Myriad Pro" w:hAnsi="Myriad Pro"/>
          <w:lang w:val="en-GB"/>
        </w:rPr>
        <w:t xml:space="preserve"> male sex, cigarette pack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</w:t>
      </w:r>
      <w:r>
        <w:rPr>
          <w:rFonts w:ascii="Myriad Pro" w:hAnsi="Myriad Pro"/>
          <w:vertAlign w:val="superscript"/>
          <w:lang w:val="en-GB"/>
        </w:rPr>
        <w:footnoteReference w:id="10"/>
      </w:r>
      <w:r>
        <w:rPr>
          <w:rFonts w:ascii="Myriad Pro" w:hAnsi="Myriad Pro"/>
          <w:lang w:val="en-GB"/>
        </w:rPr>
        <w:t>:</w:t>
      </w:r>
      <w:r w:rsidR="00303D3C">
        <w:rPr>
          <w:rFonts w:ascii="Myriad Pro" w:hAnsi="Myriad Pro"/>
          <w:lang w:val="en-GB"/>
        </w:rPr>
        <w:t xml:space="preserve"> Emergency room</w:t>
      </w:r>
    </w:p>
    <w:p w:rsidR="0012045E" w:rsidRDefault="0012045E" w:rsidP="0012045E">
      <w:pPr>
        <w:rPr>
          <w:b/>
          <w:lang w:val="en-GB"/>
        </w:rPr>
      </w:pPr>
    </w:p>
    <w:p w:rsidR="0012045E" w:rsidRDefault="0012045E" w:rsidP="0012045E">
      <w:pPr>
        <w:rPr>
          <w:b/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PREPARATION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SIMULATION TYPE: </w:t>
      </w:r>
      <w:r w:rsidR="00303D3C">
        <w:rPr>
          <w:rFonts w:ascii="Myriad Pro" w:hAnsi="Myriad Pro"/>
          <w:lang w:val="en-GB"/>
        </w:rPr>
        <w:t>High fidelity simulation</w:t>
      </w:r>
    </w:p>
    <w:p w:rsidR="0012045E" w:rsidRDefault="0012045E" w:rsidP="0012045E">
      <w:pPr>
        <w:rPr>
          <w:rFonts w:ascii="Myriad Pro" w:hAnsi="Myriad Pro"/>
          <w:b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TYPE:</w:t>
      </w:r>
      <w:r w:rsidR="00303D3C">
        <w:rPr>
          <w:rFonts w:ascii="Myriad Pro" w:hAnsi="Myriad Pro"/>
          <w:lang w:val="en-GB"/>
        </w:rPr>
        <w:t xml:space="preserve"> High fidelity dummy</w:t>
      </w:r>
    </w:p>
    <w:p w:rsidR="0012045E" w:rsidRDefault="0012045E" w:rsidP="0012045E">
      <w:pPr>
        <w:rPr>
          <w:rFonts w:ascii="Myriad Pro" w:hAnsi="Myriad Pro"/>
          <w:b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PREPARATION: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Setting: corresponding to initial state (cf. table)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Positioning</w:t>
      </w:r>
      <w:r>
        <w:rPr>
          <w:rStyle w:val="Appelnotedebasdep"/>
          <w:rFonts w:ascii="Myriad Pro" w:hAnsi="Myriad Pro"/>
          <w:lang w:val="en-GB"/>
        </w:rPr>
        <w:footnoteReference w:id="11"/>
      </w:r>
      <w:r>
        <w:rPr>
          <w:rFonts w:ascii="Myriad Pro" w:hAnsi="Myriad Pro"/>
          <w:lang w:val="en-GB"/>
        </w:rPr>
        <w:t> </w:t>
      </w:r>
      <w:r w:rsidR="00303D3C">
        <w:rPr>
          <w:rFonts w:ascii="Myriad Pro" w:hAnsi="Myriad Pro"/>
          <w:lang w:val="en-GB"/>
        </w:rPr>
        <w:t>: seated on a stretcher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Accessories</w:t>
      </w:r>
      <w:r>
        <w:rPr>
          <w:rStyle w:val="Appelnotedebasdep"/>
          <w:rFonts w:ascii="Myriad Pro" w:hAnsi="Myriad Pro"/>
          <w:lang w:val="en-GB"/>
        </w:rPr>
        <w:footnoteReference w:id="12"/>
      </w:r>
      <w:r>
        <w:rPr>
          <w:rFonts w:ascii="Myriad Pro" w:hAnsi="Myriad Pro"/>
          <w:lang w:val="en-GB"/>
        </w:rPr>
        <w:t>:</w:t>
      </w:r>
    </w:p>
    <w:p w:rsidR="0012045E" w:rsidRPr="00303D3C" w:rsidRDefault="0012045E" w:rsidP="0012045E">
      <w:pPr>
        <w:rPr>
          <w:rFonts w:ascii="Myriad Pro" w:hAnsi="Myriad Pro"/>
          <w:sz w:val="28"/>
          <w:lang w:val="en-GB"/>
        </w:rPr>
      </w:pPr>
    </w:p>
    <w:p w:rsidR="0012045E" w:rsidRPr="00303D3C" w:rsidRDefault="0012045E" w:rsidP="00303D3C">
      <w:pPr>
        <w:pStyle w:val="PrformatHTML"/>
        <w:shd w:val="clear" w:color="auto" w:fill="FFFFFF"/>
        <w:rPr>
          <w:rFonts w:ascii="Myriad Pro" w:hAnsi="Myriad Pro"/>
          <w:color w:val="212121"/>
          <w:sz w:val="24"/>
          <w:lang w:val="en-GB"/>
        </w:rPr>
      </w:pPr>
      <w:r w:rsidRPr="00303D3C">
        <w:rPr>
          <w:rFonts w:ascii="Myriad Pro" w:hAnsi="Myriad Pro"/>
          <w:sz w:val="24"/>
          <w:lang w:val="en-GB"/>
        </w:rPr>
        <w:t>ENVIRONMENT PREPARATION</w:t>
      </w:r>
      <w:r w:rsidRPr="00303D3C">
        <w:rPr>
          <w:rStyle w:val="Appelnotedebasdep"/>
          <w:rFonts w:ascii="Myriad Pro" w:hAnsi="Myriad Pro"/>
          <w:sz w:val="24"/>
          <w:lang w:val="en-GB"/>
        </w:rPr>
        <w:footnoteReference w:id="13"/>
      </w:r>
      <w:r w:rsidRPr="00303D3C">
        <w:rPr>
          <w:rFonts w:ascii="Myriad Pro" w:hAnsi="Myriad Pro"/>
          <w:sz w:val="24"/>
          <w:lang w:val="en-GB"/>
        </w:rPr>
        <w:t>:</w:t>
      </w:r>
      <w:r w:rsidR="00303D3C" w:rsidRPr="00303D3C">
        <w:rPr>
          <w:rFonts w:ascii="Myriad Pro" w:hAnsi="Myriad Pro"/>
          <w:sz w:val="24"/>
          <w:lang w:val="en-GB"/>
        </w:rPr>
        <w:t xml:space="preserve"> </w:t>
      </w:r>
      <w:r w:rsidR="00303D3C" w:rsidRPr="00303D3C">
        <w:rPr>
          <w:rFonts w:ascii="Myriad Pro" w:hAnsi="Myriad Pro"/>
          <w:color w:val="212121"/>
          <w:sz w:val="24"/>
          <w:lang w:val="en"/>
        </w:rPr>
        <w:t>A stretcher, a shelf (adaptable), a care trolley, a scope (pulse, TA, SpO2, FR)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>
        <w:rPr>
          <w:rStyle w:val="Appelnotedebasdep"/>
          <w:rFonts w:ascii="Myriad Pro" w:hAnsi="Myriad Pro"/>
          <w:lang w:val="en-GB"/>
        </w:rPr>
        <w:footnoteReference w:id="14"/>
      </w:r>
      <w:r>
        <w:rPr>
          <w:rFonts w:ascii="Myriad Pro" w:hAnsi="Myriad Pro"/>
          <w:lang w:val="en-GB"/>
        </w:rPr>
        <w:t>:</w:t>
      </w:r>
      <w:r w:rsidR="00303D3C">
        <w:rPr>
          <w:rFonts w:ascii="Myriad Pro" w:hAnsi="Myriad Pro"/>
          <w:lang w:val="en-GB"/>
        </w:rPr>
        <w:t xml:space="preserve"> Chest radio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STUDENTS/LEARNERS</w:t>
      </w:r>
      <w:r>
        <w:rPr>
          <w:rStyle w:val="Appelnotedebasdep"/>
          <w:rFonts w:ascii="Myriad Pro" w:hAnsi="Myriad Pro"/>
          <w:lang w:val="en-GB"/>
        </w:rPr>
        <w:footnoteReference w:id="15"/>
      </w:r>
      <w:r>
        <w:rPr>
          <w:rFonts w:ascii="Myriad Pro" w:hAnsi="Myriad Pro"/>
          <w:lang w:val="en-GB"/>
        </w:rPr>
        <w:t xml:space="preserve">: </w:t>
      </w:r>
      <w:r w:rsidR="00303D3C">
        <w:rPr>
          <w:rFonts w:ascii="Myriad Pro" w:hAnsi="Myriad Pro"/>
          <w:lang w:val="en-GB"/>
        </w:rPr>
        <w:t>Work clothes</w:t>
      </w:r>
      <w:bookmarkStart w:id="0" w:name="_GoBack"/>
      <w:bookmarkEnd w:id="0"/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BRIEFING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TIME: 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SITUATION</w:t>
      </w:r>
      <w:r>
        <w:rPr>
          <w:rStyle w:val="Appelnotedebasdep"/>
          <w:rFonts w:ascii="Myriad Pro" w:hAnsi="Myriad Pro"/>
          <w:lang w:val="en-GB"/>
        </w:rPr>
        <w:footnoteReference w:id="16"/>
      </w:r>
      <w:r>
        <w:rPr>
          <w:rFonts w:ascii="Myriad Pro" w:hAnsi="Myriad Pro"/>
          <w:lang w:val="en-GB"/>
        </w:rPr>
        <w:t xml:space="preserve">: 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Style w:val="Appelnotedebasdep"/>
          <w:rFonts w:ascii="Myriad Pro" w:hAnsi="Myriad Pro"/>
          <w:lang w:val="en-GB"/>
        </w:rPr>
        <w:footnoteReference w:id="17"/>
      </w:r>
      <w:r>
        <w:rPr>
          <w:rFonts w:ascii="Myriad Pro" w:hAnsi="Myriad Pro"/>
          <w:lang w:val="en-GB"/>
        </w:rPr>
        <w:t xml:space="preserve">: 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PATIENT DATA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:rsidR="0012045E" w:rsidRDefault="0012045E" w:rsidP="0012045E">
      <w:pPr>
        <w:rPr>
          <w:rFonts w:ascii="Myriad Pro" w:hAnsi="Myriad Pro"/>
          <w:sz w:val="28"/>
          <w:szCs w:val="28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Age: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Weight: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Height: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Allergies: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Gender: 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History: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history: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Surgeries: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>
        <w:rPr>
          <w:rFonts w:ascii="Myriad Pro" w:hAnsi="Myriad Pro"/>
          <w:lang w:val="en-GB"/>
        </w:rPr>
        <w:t xml:space="preserve">: </w:t>
      </w: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Personal treatment: 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 / EXPERTS RECOMMENDATIONS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rFonts w:ascii="Myriad Pro" w:hAnsi="Myriad Pro"/>
          <w:sz w:val="28"/>
          <w:szCs w:val="28"/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pStyle w:val="Paragraphedeliste"/>
        <w:rPr>
          <w:lang w:val="en-GB"/>
        </w:rPr>
      </w:pPr>
    </w:p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PROGRESS</w:t>
      </w: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083"/>
        <w:gridCol w:w="2156"/>
        <w:gridCol w:w="573"/>
      </w:tblGrid>
      <w:tr w:rsidR="0012045E" w:rsidTr="0012045E">
        <w:trPr>
          <w:gridAfter w:val="1"/>
          <w:wAfter w:w="573" w:type="dxa"/>
        </w:trPr>
        <w:tc>
          <w:tcPr>
            <w:tcW w:w="10201" w:type="dxa"/>
            <w:gridSpan w:val="4"/>
          </w:tcPr>
          <w:p w:rsidR="0012045E" w:rsidRDefault="0012045E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2045E" w:rsidTr="0012045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2045E" w:rsidRDefault="0012045E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2045E" w:rsidRDefault="0012045E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Patient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2045E" w:rsidRDefault="0012045E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:rsidR="0012045E" w:rsidRDefault="0012045E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:rsidR="0012045E" w:rsidRDefault="0012045E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12045E" w:rsidTr="0012045E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2045E" w:rsidRDefault="0012045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scenario:</w:t>
            </w:r>
          </w:p>
        </w:tc>
      </w:tr>
      <w:tr w:rsidR="0012045E" w:rsidTr="0012045E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state:</w:t>
            </w:r>
          </w:p>
          <w:p w:rsidR="0012045E" w:rsidRDefault="0012045E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ECG curve 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Symptoms, voice</w:t>
            </w:r>
          </w:p>
          <w:p w:rsidR="0012045E" w:rsidRDefault="0012045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45E" w:rsidRDefault="0012045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2045E" w:rsidTr="0012045E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2:</w:t>
            </w:r>
          </w:p>
          <w:p w:rsidR="0012045E" w:rsidRDefault="0012045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12045E" w:rsidRDefault="0012045E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12045E" w:rsidTr="0012045E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3:</w:t>
            </w:r>
          </w:p>
          <w:p w:rsidR="0012045E" w:rsidRDefault="0012045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2045E" w:rsidRDefault="0012045E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5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6"/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12045E" w:rsidRDefault="0012045E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2045E" w:rsidRDefault="0012045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12045E" w:rsidTr="0012045E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045E" w:rsidRDefault="0012045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scenario:</w:t>
            </w:r>
          </w:p>
        </w:tc>
      </w:tr>
    </w:tbl>
    <w:p w:rsidR="0012045E" w:rsidRDefault="0012045E" w:rsidP="0012045E">
      <w:pPr>
        <w:rPr>
          <w:lang w:val="en-GB"/>
        </w:rPr>
      </w:pPr>
    </w:p>
    <w:p w:rsidR="0012045E" w:rsidRDefault="0012045E" w:rsidP="0012045E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EVALUATION</w:t>
      </w:r>
    </w:p>
    <w:p w:rsidR="0012045E" w:rsidRDefault="0012045E" w:rsidP="0012045E">
      <w:pPr>
        <w:rPr>
          <w:b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ASPECTS: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IMPROVE: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REALISM: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PROTOCOLS:</w:t>
      </w: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</w:p>
    <w:p w:rsidR="0012045E" w:rsidRDefault="0012045E" w:rsidP="0012045E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PROTOCOLS TO IMPLEMENT:</w:t>
      </w:r>
    </w:p>
    <w:p w:rsidR="002C1467" w:rsidRDefault="002C1467"/>
    <w:sectPr w:rsidR="002C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5E" w:rsidRDefault="0012045E" w:rsidP="0012045E">
      <w:r>
        <w:separator/>
      </w:r>
    </w:p>
  </w:endnote>
  <w:endnote w:type="continuationSeparator" w:id="0">
    <w:p w:rsidR="0012045E" w:rsidRDefault="0012045E" w:rsidP="0012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5E" w:rsidRDefault="0012045E" w:rsidP="0012045E">
      <w:r>
        <w:separator/>
      </w:r>
    </w:p>
  </w:footnote>
  <w:footnote w:type="continuationSeparator" w:id="0">
    <w:p w:rsidR="0012045E" w:rsidRDefault="0012045E" w:rsidP="0012045E">
      <w:r>
        <w:continuationSeparator/>
      </w:r>
    </w:p>
  </w:footnote>
  <w:footnote w:id="1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lang w:val="en-GB"/>
        </w:rPr>
        <w:footnoteRef/>
      </w:r>
      <w:r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Skill level and number of participants</w:t>
      </w:r>
    </w:p>
  </w:footnote>
  <w:footnote w:id="2">
    <w:p w:rsidR="0012045E" w:rsidRDefault="0012045E" w:rsidP="0012045E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Scenario key words</w:t>
      </w:r>
    </w:p>
  </w:footnote>
  <w:footnote w:id="3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Control of dummy setting / Debriefing/ Dummy voice/ Facilitator/ Disruptive element/ external stakeholder (phone speaker)</w:t>
      </w:r>
    </w:p>
  </w:footnote>
  <w:footnote w:id="4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Prefer Check-list for quick check-up</w:t>
      </w:r>
    </w:p>
  </w:footnote>
  <w:footnote w:id="5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Catheters, infusion lines, needles (IV, intraosseous, subcutaneous), blood collection tubes, tourniquet…</w:t>
      </w:r>
    </w:p>
  </w:footnote>
  <w:footnote w:id="6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Nasal cannulas, non-rebreather masks, intubation supplies…</w:t>
      </w:r>
    </w:p>
  </w:footnote>
  <w:footnote w:id="7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Capillary glycaemia, urinary catheter, thermometer, stethoscope, gloves, hand sanitizer….</w:t>
      </w:r>
    </w:p>
  </w:footnote>
  <w:footnote w:id="8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Patient medical file, transmission sheet, ECG, recommendation summary sheet</w:t>
      </w:r>
    </w:p>
  </w:footnote>
  <w:footnote w:id="9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Pen, phone, diagnostic penlight for pupils, work outfits (white coats…) </w:t>
      </w:r>
    </w:p>
  </w:footnote>
  <w:footnote w:id="10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Wig, basin, tissues with blood, patient’s suitcase…</w:t>
      </w:r>
    </w:p>
  </w:footnote>
  <w:footnote w:id="11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Half sit-up, lying down</w:t>
      </w:r>
    </w:p>
  </w:footnote>
  <w:footnote w:id="12">
    <w:p w:rsidR="0012045E" w:rsidRDefault="0012045E" w:rsidP="0012045E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Presence of oxygen, of a drip tube, already scoped…</w:t>
      </w:r>
    </w:p>
  </w:footnote>
  <w:footnote w:id="13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Raised bed rails, presence of patients belongings, tissues, needed information received  </w:t>
      </w:r>
    </w:p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Fonts w:ascii="Myriad Pro" w:hAnsi="Myriad Pro"/>
          <w:sz w:val="16"/>
          <w:szCs w:val="16"/>
          <w:lang w:val="en-GB"/>
        </w:rPr>
        <w:t xml:space="preserve">    (Displayed thermometer, glycaemia…)</w:t>
      </w:r>
    </w:p>
  </w:footnote>
  <w:footnote w:id="14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If foreseen in the scenario, prepare additional examinations to display (chest radiograph, blood test…)</w:t>
      </w:r>
    </w:p>
  </w:footnote>
  <w:footnote w:id="15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Preliminary analysis of documents if needed</w:t>
      </w:r>
    </w:p>
  </w:footnote>
  <w:footnote w:id="16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Location where the scenario takes place, information before entering the simulation room</w:t>
      </w:r>
    </w:p>
  </w:footnote>
  <w:footnote w:id="17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Document handed during the briefing/ care record, biological results, written transmissions …</w:t>
      </w:r>
    </w:p>
  </w:footnote>
  <w:footnote w:id="18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Care record layout or if not necessary to the scenario, voice memo for the trainer</w:t>
      </w:r>
    </w:p>
  </w:footnote>
  <w:footnote w:id="19">
    <w:p w:rsidR="0012045E" w:rsidRDefault="0012045E" w:rsidP="0012045E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Quoted sources, bibliography</w:t>
      </w:r>
    </w:p>
  </w:footnote>
  <w:footnote w:id="20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2">
    <w:p w:rsidR="0012045E" w:rsidRDefault="0012045E" w:rsidP="0012045E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3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4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5">
    <w:p w:rsidR="0012045E" w:rsidRDefault="0012045E" w:rsidP="0012045E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6">
    <w:p w:rsidR="0012045E" w:rsidRDefault="0012045E" w:rsidP="0012045E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2D7"/>
    <w:multiLevelType w:val="hybridMultilevel"/>
    <w:tmpl w:val="4C28070C"/>
    <w:lvl w:ilvl="0" w:tplc="59BC11AC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5E"/>
    <w:rsid w:val="000715BC"/>
    <w:rsid w:val="0012045E"/>
    <w:rsid w:val="002C1467"/>
    <w:rsid w:val="00303D3C"/>
    <w:rsid w:val="008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AA62-1B30-4DB3-AC76-8C13F169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5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4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45E"/>
    <w:rPr>
      <w:rFonts w:eastAsiaTheme="minorEastAsia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12045E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12045E"/>
    <w:rPr>
      <w:vertAlign w:val="superscript"/>
    </w:rPr>
  </w:style>
  <w:style w:type="table" w:styleId="Grilledutableau">
    <w:name w:val="Table Grid"/>
    <w:basedOn w:val="TableauNormal"/>
    <w:uiPriority w:val="59"/>
    <w:rsid w:val="0012045E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120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12045E"/>
    <w:rPr>
      <w:rFonts w:ascii="Courier New" w:eastAsia="Times New Roman" w:hAnsi="Courier New" w:cs="Courier New"/>
      <w:sz w:val="20"/>
      <w:szCs w:val="20"/>
      <w:lang w:eastAsia="fr-BE"/>
    </w:rPr>
  </w:style>
  <w:style w:type="paragraph" w:customStyle="1" w:styleId="Default">
    <w:name w:val="Default"/>
    <w:rsid w:val="008B4E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2</cp:revision>
  <dcterms:created xsi:type="dcterms:W3CDTF">2018-12-05T08:01:00Z</dcterms:created>
  <dcterms:modified xsi:type="dcterms:W3CDTF">2018-12-05T08:30:00Z</dcterms:modified>
</cp:coreProperties>
</file>